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88" w:rsidRPr="00654488" w:rsidRDefault="00654488" w:rsidP="00654488">
      <w:pPr>
        <w:spacing w:after="0" w:line="240" w:lineRule="auto"/>
        <w:rPr>
          <w:rFonts w:ascii="Times New Roman" w:eastAsia="Times New Roman" w:hAnsi="Times New Roman" w:cs="Times New Roman"/>
          <w:color w:val="000000"/>
          <w:sz w:val="24"/>
          <w:szCs w:val="24"/>
          <w:lang w:eastAsia="it-IT"/>
        </w:rPr>
      </w:pPr>
      <w:r w:rsidRPr="00654488">
        <w:rPr>
          <w:rFonts w:ascii="Times New Roman" w:eastAsia="Times New Roman" w:hAnsi="Times New Roman" w:cs="Times New Roman"/>
          <w:color w:val="000000"/>
          <w:sz w:val="24"/>
          <w:szCs w:val="24"/>
          <w:lang w:eastAsia="it-IT"/>
        </w:rPr>
        <w:t> </w:t>
      </w:r>
    </w:p>
    <w:p w:rsidR="00654488" w:rsidRPr="00733887" w:rsidRDefault="00C31172" w:rsidP="00654488">
      <w:pPr>
        <w:spacing w:after="0" w:line="240" w:lineRule="auto"/>
        <w:rPr>
          <w:rFonts w:ascii="Times New Roman" w:eastAsia="Times New Roman" w:hAnsi="Times New Roman" w:cs="Times New Roman"/>
          <w:b/>
          <w:i/>
          <w:color w:val="000000"/>
          <w:sz w:val="20"/>
          <w:szCs w:val="20"/>
          <w:lang w:eastAsia="it-IT"/>
        </w:rPr>
      </w:pPr>
      <w:r w:rsidRPr="00733887">
        <w:rPr>
          <w:rFonts w:ascii="Times New Roman" w:eastAsia="Times New Roman" w:hAnsi="Times New Roman" w:cs="Times New Roman"/>
          <w:b/>
          <w:i/>
          <w:color w:val="000000"/>
          <w:sz w:val="20"/>
          <w:szCs w:val="20"/>
          <w:lang w:eastAsia="it-IT"/>
        </w:rPr>
        <w:t>Relazione del Prof. ROZO ACUÑ</w:t>
      </w:r>
      <w:r w:rsidR="000572CB" w:rsidRPr="00733887">
        <w:rPr>
          <w:rFonts w:ascii="Times New Roman" w:eastAsia="Times New Roman" w:hAnsi="Times New Roman" w:cs="Times New Roman"/>
          <w:b/>
          <w:i/>
          <w:color w:val="000000"/>
          <w:sz w:val="20"/>
          <w:szCs w:val="20"/>
          <w:lang w:eastAsia="it-IT"/>
        </w:rPr>
        <w:t xml:space="preserve">A EDUARDO </w:t>
      </w:r>
    </w:p>
    <w:p w:rsidR="00654488" w:rsidRPr="00733887" w:rsidRDefault="00654488" w:rsidP="00654488">
      <w:pPr>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BC0D09" w:rsidRPr="00733887" w:rsidRDefault="00BC0D09" w:rsidP="00BC0D09">
      <w:pPr>
        <w:spacing w:after="0" w:line="240" w:lineRule="auto"/>
        <w:rPr>
          <w:rFonts w:ascii="Times New Roman" w:eastAsia="Times New Roman" w:hAnsi="Times New Roman" w:cs="Times New Roman"/>
          <w:b/>
          <w:color w:val="000000"/>
          <w:sz w:val="20"/>
          <w:szCs w:val="20"/>
          <w:lang w:eastAsia="it-IT"/>
        </w:rPr>
      </w:pPr>
    </w:p>
    <w:p w:rsidR="00654488" w:rsidRPr="00733887" w:rsidRDefault="00654488" w:rsidP="00BC0D09">
      <w:pPr>
        <w:spacing w:after="0" w:line="240" w:lineRule="auto"/>
        <w:jc w:val="center"/>
        <w:rPr>
          <w:rFonts w:ascii="Times New Roman" w:eastAsia="Times New Roman" w:hAnsi="Times New Roman" w:cs="Times New Roman"/>
          <w:b/>
          <w:color w:val="000000"/>
          <w:sz w:val="20"/>
          <w:szCs w:val="20"/>
          <w:lang w:eastAsia="it-IT"/>
        </w:rPr>
      </w:pPr>
      <w:r w:rsidRPr="00733887">
        <w:rPr>
          <w:rFonts w:ascii="Times New Roman" w:eastAsia="Times New Roman" w:hAnsi="Times New Roman" w:cs="Times New Roman"/>
          <w:b/>
          <w:color w:val="000000"/>
          <w:sz w:val="20"/>
          <w:szCs w:val="20"/>
          <w:lang w:eastAsia="it-IT"/>
        </w:rPr>
        <w:t>LIBERTA</w:t>
      </w:r>
      <w:r w:rsidR="00BC0D09" w:rsidRPr="00733887">
        <w:rPr>
          <w:rFonts w:ascii="Times New Roman" w:eastAsia="Times New Roman" w:hAnsi="Times New Roman" w:cs="Times New Roman"/>
          <w:b/>
          <w:color w:val="000000"/>
          <w:sz w:val="20"/>
          <w:szCs w:val="20"/>
          <w:lang w:eastAsia="it-IT"/>
        </w:rPr>
        <w:t>’</w:t>
      </w:r>
      <w:r w:rsidRPr="00733887">
        <w:rPr>
          <w:rFonts w:ascii="Times New Roman" w:eastAsia="Times New Roman" w:hAnsi="Times New Roman" w:cs="Times New Roman"/>
          <w:b/>
          <w:color w:val="000000"/>
          <w:sz w:val="20"/>
          <w:szCs w:val="20"/>
          <w:lang w:eastAsia="it-IT"/>
        </w:rPr>
        <w:t>, UGUAGLIANZA, DEMOCRAZIA E UMANITA</w:t>
      </w:r>
      <w:r w:rsidR="00BC0D09" w:rsidRPr="00733887">
        <w:rPr>
          <w:rFonts w:ascii="Times New Roman" w:eastAsia="Times New Roman" w:hAnsi="Times New Roman" w:cs="Times New Roman"/>
          <w:b/>
          <w:color w:val="000000"/>
          <w:sz w:val="20"/>
          <w:szCs w:val="20"/>
          <w:lang w:eastAsia="it-IT"/>
        </w:rPr>
        <w:t>’</w:t>
      </w:r>
      <w:r w:rsidRPr="00733887">
        <w:rPr>
          <w:rFonts w:ascii="Times New Roman" w:eastAsia="Times New Roman" w:hAnsi="Times New Roman" w:cs="Times New Roman"/>
          <w:b/>
          <w:color w:val="000000"/>
          <w:sz w:val="20"/>
          <w:szCs w:val="20"/>
          <w:lang w:eastAsia="it-IT"/>
        </w:rPr>
        <w:t xml:space="preserve"> NELLE </w:t>
      </w:r>
      <w:r w:rsidR="00BC0D09" w:rsidRPr="00733887">
        <w:rPr>
          <w:rFonts w:ascii="Times New Roman" w:eastAsia="Times New Roman" w:hAnsi="Times New Roman" w:cs="Times New Roman"/>
          <w:b/>
          <w:color w:val="000000"/>
          <w:sz w:val="20"/>
          <w:szCs w:val="20"/>
          <w:lang w:eastAsia="it-IT"/>
        </w:rPr>
        <w:t>C</w:t>
      </w:r>
      <w:r w:rsidRPr="00733887">
        <w:rPr>
          <w:rFonts w:ascii="Times New Roman" w:eastAsia="Times New Roman" w:hAnsi="Times New Roman" w:cs="Times New Roman"/>
          <w:b/>
          <w:color w:val="000000"/>
          <w:sz w:val="20"/>
          <w:szCs w:val="20"/>
          <w:lang w:eastAsia="it-IT"/>
        </w:rPr>
        <w:t>OSTITUZIONI DELL’AMERICA LATINA ALL’EPOCA DEL RISORGIMENTO ITALIANO</w:t>
      </w:r>
    </w:p>
    <w:p w:rsidR="00654488" w:rsidRPr="00733887" w:rsidRDefault="00654488" w:rsidP="00BC0D09">
      <w:pPr>
        <w:spacing w:after="0" w:line="240" w:lineRule="auto"/>
        <w:jc w:val="center"/>
        <w:rPr>
          <w:rFonts w:ascii="Times New Roman" w:eastAsia="Times New Roman" w:hAnsi="Times New Roman" w:cs="Times New Roman"/>
          <w:color w:val="000000"/>
          <w:sz w:val="20"/>
          <w:szCs w:val="20"/>
          <w:lang w:eastAsia="it-IT"/>
        </w:rPr>
      </w:pP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Le idee e le istituzioni politiche che proclamano e difendono i valori di libertà, uguaglianza, democrazia e umanità, anche se di origine rivoluzionaria francese, sono state sicuramente rafforzate nell’America ex ispano-lusitana dal Risorgimento italiano grazie a Garibaldi, ai suoi seguaci e alle numerose comunità italiane residenti in America Latina, come dimostrato dalla realtà culturale politica, letteraria e artistica nazionale. Senza doversi soffermare sull’intero fenomeno, si può constatare l’adozione dei menzionati principi e valori come norme costituzionali.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654488">
      <w:pPr>
        <w:spacing w:after="0" w:line="240" w:lineRule="auto"/>
        <w:rPr>
          <w:rFonts w:ascii="Times New Roman" w:eastAsia="Times New Roman" w:hAnsi="Times New Roman" w:cs="Times New Roman"/>
          <w:b/>
          <w:color w:val="000000"/>
          <w:sz w:val="20"/>
          <w:szCs w:val="20"/>
          <w:lang w:eastAsia="it-IT"/>
        </w:rPr>
      </w:pPr>
      <w:r w:rsidRPr="00733887">
        <w:rPr>
          <w:rFonts w:ascii="Times New Roman" w:eastAsia="Times New Roman" w:hAnsi="Times New Roman" w:cs="Times New Roman"/>
          <w:b/>
          <w:color w:val="000000"/>
          <w:sz w:val="20"/>
          <w:szCs w:val="20"/>
          <w:lang w:eastAsia="it-IT"/>
        </w:rPr>
        <w:t>1.- Nel Messico e nell’America Centrale</w:t>
      </w:r>
    </w:p>
    <w:p w:rsidR="00654488" w:rsidRPr="00733887" w:rsidRDefault="00654488" w:rsidP="00654488">
      <w:pPr>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Il testo costituzionale messicano del 1857, che crea lo Stato repubblicano federale, coincide con il periodo del Risorgimento e con l’esperienza di Garibaldi nell’America lusitana e spagnola. Il testo sorge  da un movimento patriottico, nazionalista, liberale, repubblicano e democratico e consacra, coerentemente, i diritti della democrazia liberale dell’epoca: </w:t>
      </w:r>
    </w:p>
    <w:p w:rsidR="00BC0D09" w:rsidRPr="00733887" w:rsidRDefault="00654488" w:rsidP="00654488">
      <w:pPr>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1.- Uguaglianza e abolizione della schiavitù. </w:t>
      </w:r>
    </w:p>
    <w:p w:rsidR="00BC0D09" w:rsidRPr="00733887" w:rsidRDefault="00654488" w:rsidP="00654488">
      <w:pPr>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2.- Libertà d’insegnamento, di esercizio delle professioni e del lavoro.</w:t>
      </w:r>
    </w:p>
    <w:p w:rsidR="00BC0D09" w:rsidRPr="00733887" w:rsidRDefault="00654488" w:rsidP="00654488">
      <w:pPr>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3.- Libertà di pensiero e d’espressione dello stesso. </w:t>
      </w:r>
    </w:p>
    <w:p w:rsidR="00BC0D09" w:rsidRPr="00733887" w:rsidRDefault="00654488" w:rsidP="00654488">
      <w:pPr>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4.- Diritti di </w:t>
      </w:r>
      <w:proofErr w:type="spellStart"/>
      <w:r w:rsidRPr="00733887">
        <w:rPr>
          <w:rFonts w:ascii="Times New Roman" w:eastAsia="Times New Roman" w:hAnsi="Times New Roman" w:cs="Times New Roman"/>
          <w:color w:val="000000"/>
          <w:sz w:val="20"/>
          <w:szCs w:val="20"/>
          <w:lang w:eastAsia="it-IT"/>
        </w:rPr>
        <w:t>habeas</w:t>
      </w:r>
      <w:proofErr w:type="spellEnd"/>
      <w:r w:rsidRPr="00733887">
        <w:rPr>
          <w:rFonts w:ascii="Times New Roman" w:eastAsia="Times New Roman" w:hAnsi="Times New Roman" w:cs="Times New Roman"/>
          <w:color w:val="000000"/>
          <w:sz w:val="20"/>
          <w:szCs w:val="20"/>
          <w:lang w:eastAsia="it-IT"/>
        </w:rPr>
        <w:t xml:space="preserve"> corpus, libertà di movimento all’interno e fuori dal paese. </w:t>
      </w:r>
    </w:p>
    <w:p w:rsidR="00BC0D09" w:rsidRPr="00733887" w:rsidRDefault="00654488" w:rsidP="00654488">
      <w:pPr>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5.- Proibizione dei trattati di estradizione. </w:t>
      </w:r>
    </w:p>
    <w:p w:rsidR="00BC0D09" w:rsidRPr="00733887" w:rsidRDefault="00654488" w:rsidP="00BC0D09">
      <w:pPr>
        <w:spacing w:after="0" w:line="240" w:lineRule="auto"/>
        <w:ind w:left="426" w:hanging="426"/>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6.- Diritto di proprietà ma divieto di essa alle corporazioni civili e religiose, ad eccezione degli edifici per il loro funzionamento. </w:t>
      </w:r>
    </w:p>
    <w:p w:rsidR="00654488" w:rsidRPr="00733887" w:rsidRDefault="00654488" w:rsidP="00BC0D09">
      <w:pPr>
        <w:spacing w:after="0" w:line="240" w:lineRule="auto"/>
        <w:ind w:left="426" w:hanging="426"/>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7.- Diritti politici attivi e passivi; libertà di associazione anche politica, diritto di petizione.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Agli stranieri vengono concessi gli stessi diritti e garanzie dei messicani. Come doveri costituzionali, spicca quello della difesa dell’onore, i diritti e gli interessi della patria; l’indipendenza, il territorio e il dovere di contribuire in maniera proporzionale e equa alle spese pubbliche della federazione e degli Stati. Tutti questi diritti sono ancora oggi vigenti nell’ordinamento messicano.</w:t>
      </w:r>
    </w:p>
    <w:p w:rsidR="00654488" w:rsidRPr="00733887" w:rsidRDefault="00654488" w:rsidP="00654488">
      <w:pPr>
        <w:spacing w:after="0" w:line="240" w:lineRule="auto"/>
        <w:ind w:firstLine="708"/>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L’America Centrale, dopo l’indipendenza dalla Spagna, ha cercato di mantenersi unita e a tale fine è stata creata nel 1824 la Repubblica Federale Centroamericana, composta dagli Stati di Costa </w:t>
      </w:r>
      <w:proofErr w:type="spellStart"/>
      <w:r w:rsidRPr="00733887">
        <w:rPr>
          <w:rFonts w:ascii="Times New Roman" w:eastAsia="Times New Roman" w:hAnsi="Times New Roman" w:cs="Times New Roman"/>
          <w:color w:val="000000"/>
          <w:sz w:val="20"/>
          <w:szCs w:val="20"/>
          <w:lang w:eastAsia="it-IT"/>
        </w:rPr>
        <w:t>Rica</w:t>
      </w:r>
      <w:proofErr w:type="spellEnd"/>
      <w:r w:rsidRPr="00733887">
        <w:rPr>
          <w:rFonts w:ascii="Times New Roman" w:eastAsia="Times New Roman" w:hAnsi="Times New Roman" w:cs="Times New Roman"/>
          <w:color w:val="000000"/>
          <w:sz w:val="20"/>
          <w:szCs w:val="20"/>
          <w:lang w:eastAsia="it-IT"/>
        </w:rPr>
        <w:t xml:space="preserve">, Nicaragua, Honduras, </w:t>
      </w:r>
      <w:proofErr w:type="spellStart"/>
      <w:r w:rsidRPr="00733887">
        <w:rPr>
          <w:rFonts w:ascii="Times New Roman" w:eastAsia="Times New Roman" w:hAnsi="Times New Roman" w:cs="Times New Roman"/>
          <w:color w:val="000000"/>
          <w:sz w:val="20"/>
          <w:szCs w:val="20"/>
          <w:lang w:eastAsia="it-IT"/>
        </w:rPr>
        <w:t>El</w:t>
      </w:r>
      <w:proofErr w:type="spellEnd"/>
      <w:r w:rsidRPr="00733887">
        <w:rPr>
          <w:rFonts w:ascii="Times New Roman" w:eastAsia="Times New Roman" w:hAnsi="Times New Roman" w:cs="Times New Roman"/>
          <w:color w:val="000000"/>
          <w:sz w:val="20"/>
          <w:szCs w:val="20"/>
          <w:lang w:eastAsia="it-IT"/>
        </w:rPr>
        <w:t xml:space="preserve"> Salvador e Guatemala.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La Costituzione del nuovo Stato dichiara il governo della Repubblica come popolare, rappresentativo e federale, e il suo territorio “un asilo sacro per ogni straniero e la patria per tutti coloro che vogliono ivi  risiedere”. Il testo abolisce la schiavitù e garantisce quindi l’eguaglianza; garantisce a tutti uguali diritti civili; i diritti del giusto processo, incluso l’</w:t>
      </w:r>
      <w:proofErr w:type="spellStart"/>
      <w:r w:rsidRPr="00733887">
        <w:rPr>
          <w:rFonts w:ascii="Times New Roman" w:eastAsia="Times New Roman" w:hAnsi="Times New Roman" w:cs="Times New Roman"/>
          <w:color w:val="000000"/>
          <w:sz w:val="20"/>
          <w:szCs w:val="20"/>
          <w:lang w:eastAsia="it-IT"/>
        </w:rPr>
        <w:t>habeas</w:t>
      </w:r>
      <w:proofErr w:type="spellEnd"/>
      <w:r w:rsidRPr="00733887">
        <w:rPr>
          <w:rFonts w:ascii="Times New Roman" w:eastAsia="Times New Roman" w:hAnsi="Times New Roman" w:cs="Times New Roman"/>
          <w:color w:val="000000"/>
          <w:sz w:val="20"/>
          <w:szCs w:val="20"/>
          <w:lang w:eastAsia="it-IT"/>
        </w:rPr>
        <w:t xml:space="preserve"> corpus e la libertà di movimento all’interno e fuori dal paese;  la libertà di pensiero, di parola anche per scritto; la libertà di associazione e riunione; i diritti politici attivi e passivi.</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Sciolta la Federazione, i singoli Stati membri si dichiarano sovrani e indipendenti promulgando le proprie costituzioni che, in modo uniforme, sanciscono la forma di Stato repubblicana ed i diritti fondamentali degli abitanti o degli uomini in società, non solo dei cittadini, della libertà, uguaglianza, sicurezza e proprietà. I diritti politici sono riservati ai cittadini, ma gli stranieri residenti possono diventare cittadini presentando la domanda, se sono sposati o hanno figli nati sul territorio o se vi possiedono beni.  </w:t>
      </w:r>
    </w:p>
    <w:p w:rsidR="00654488" w:rsidRPr="00733887" w:rsidRDefault="00654488" w:rsidP="00654488">
      <w:pPr>
        <w:spacing w:after="0" w:line="240" w:lineRule="auto"/>
        <w:ind w:firstLine="708"/>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      </w:t>
      </w:r>
    </w:p>
    <w:p w:rsidR="00654488" w:rsidRPr="00733887" w:rsidRDefault="00654488" w:rsidP="00654488">
      <w:pPr>
        <w:spacing w:after="0" w:line="240" w:lineRule="auto"/>
        <w:rPr>
          <w:rFonts w:ascii="Times New Roman" w:eastAsia="Times New Roman" w:hAnsi="Times New Roman" w:cs="Times New Roman"/>
          <w:b/>
          <w:color w:val="000000"/>
          <w:sz w:val="20"/>
          <w:szCs w:val="20"/>
          <w:lang w:eastAsia="it-IT"/>
        </w:rPr>
      </w:pPr>
      <w:r w:rsidRPr="00733887">
        <w:rPr>
          <w:rFonts w:ascii="Times New Roman" w:eastAsia="Times New Roman" w:hAnsi="Times New Roman" w:cs="Times New Roman"/>
          <w:b/>
          <w:color w:val="000000"/>
          <w:sz w:val="20"/>
          <w:szCs w:val="20"/>
          <w:lang w:eastAsia="it-IT"/>
        </w:rPr>
        <w:t>2.- Nell’Argentina, Cile e Uruguay</w:t>
      </w:r>
    </w:p>
    <w:p w:rsidR="00654488" w:rsidRPr="00733887" w:rsidRDefault="00654488" w:rsidP="00654488">
      <w:pPr>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In questi Stati dell’America meridionale del sud, le idee repubblicane, liberali e democratiche della rivoluzione francese, quelle degli Stati Uniti e del Risorgimento sono costituzionalmente adottate e rafforzate nel tempo. Come lo dimostrano le costituzioni dell’Argentina del 1857, del Cile del 1833 e dell’Uruguay del 1839. Queste Costituzioni sono rimaste in vigore oltre il XIX secolo. </w:t>
      </w:r>
    </w:p>
    <w:p w:rsidR="00654488" w:rsidRPr="00733887" w:rsidRDefault="00654488" w:rsidP="00654488">
      <w:pPr>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654488">
      <w:pPr>
        <w:spacing w:after="0" w:line="240" w:lineRule="auto"/>
        <w:rPr>
          <w:rFonts w:ascii="Times New Roman" w:eastAsia="Times New Roman" w:hAnsi="Times New Roman" w:cs="Times New Roman"/>
          <w:b/>
          <w:color w:val="000000"/>
          <w:sz w:val="20"/>
          <w:szCs w:val="20"/>
          <w:lang w:eastAsia="it-IT"/>
        </w:rPr>
      </w:pPr>
      <w:r w:rsidRPr="00733887">
        <w:rPr>
          <w:rFonts w:ascii="Times New Roman" w:eastAsia="Times New Roman" w:hAnsi="Times New Roman" w:cs="Times New Roman"/>
          <w:b/>
          <w:color w:val="000000"/>
          <w:sz w:val="20"/>
          <w:szCs w:val="20"/>
          <w:lang w:eastAsia="it-IT"/>
        </w:rPr>
        <w:t>3.- In Brasile</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La Costituzione brasiliana che può essere studiata, perché corrisponde all’epoca in considerazione, è quella del 1891 con la quale entra in vigore la Repubblica degli Stati Uniti del Brasile con governo libero e democratico, già proclamata  nel 1889.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Con l’articolo 72 di questo testo e in maniera identica alle altre esperienze costituzionali precedentemente menzionate, si prescrivono i diritti fondamentali dei cittadini brasiliani e degli stranieri residenti nel paese, che sono i diritti di </w:t>
      </w:r>
      <w:r w:rsidRPr="00733887">
        <w:rPr>
          <w:rFonts w:ascii="Times New Roman" w:eastAsia="Times New Roman" w:hAnsi="Times New Roman" w:cs="Times New Roman"/>
          <w:color w:val="000000"/>
          <w:sz w:val="20"/>
          <w:szCs w:val="20"/>
          <w:lang w:eastAsia="it-IT"/>
        </w:rPr>
        <w:lastRenderedPageBreak/>
        <w:t>libertà, di sicurezza individuale, eguaglianza e proprietà. Allo stesso modo sono confermati i diritti politici attivi e passivi.</w:t>
      </w:r>
    </w:p>
    <w:p w:rsidR="00654488" w:rsidRPr="00733887" w:rsidRDefault="00654488" w:rsidP="00654488">
      <w:pPr>
        <w:spacing w:after="0" w:line="240" w:lineRule="auto"/>
        <w:ind w:firstLine="708"/>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654488">
      <w:pPr>
        <w:spacing w:after="0" w:line="240" w:lineRule="auto"/>
        <w:rPr>
          <w:rFonts w:ascii="Times New Roman" w:eastAsia="Times New Roman" w:hAnsi="Times New Roman" w:cs="Times New Roman"/>
          <w:b/>
          <w:color w:val="000000"/>
          <w:sz w:val="20"/>
          <w:szCs w:val="20"/>
          <w:lang w:eastAsia="it-IT"/>
        </w:rPr>
      </w:pPr>
      <w:r w:rsidRPr="00733887">
        <w:rPr>
          <w:rFonts w:ascii="Times New Roman" w:eastAsia="Times New Roman" w:hAnsi="Times New Roman" w:cs="Times New Roman"/>
          <w:b/>
          <w:color w:val="000000"/>
          <w:sz w:val="20"/>
          <w:szCs w:val="20"/>
          <w:lang w:eastAsia="it-IT"/>
        </w:rPr>
        <w:t>4.- In Colombia e Bolivia</w:t>
      </w:r>
    </w:p>
    <w:p w:rsidR="00654488" w:rsidRPr="00733887" w:rsidRDefault="00654488" w:rsidP="00654488">
      <w:pPr>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La Costituzione colombiana che si può prendere in considerazione è quella del 1863, che ha creato la Repubblica degli Stati Uniti della Colombia. E’ rimasta in vigore fino al 1886, quando il paese ha cambiato lo stato federale per l’unitario, anche se in materia di diritti e garanzie i cambiamenti sono stati ben pochi.</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I diritti e le garanzie del Capitolo II del testo del 1863, sono quelli repubblicani, democratici e liberali, i quali “appartengono agli abitanti e ai transeunti negli Stati Uniti della Colombia” e che si possono riassumere: nel diritto inviolabile della vita umana e quindi il divieto della pena di morte; nella libertà individuale che non ha altro limite che la libertà degli altri; nella sicurezza personale che si concretizza nel fatto che nessuno può essere attaccato da un altro individuo o autorità pubblica e che ogni individuo è soggetto del diritto di </w:t>
      </w:r>
      <w:proofErr w:type="spellStart"/>
      <w:r w:rsidRPr="00733887">
        <w:rPr>
          <w:rFonts w:ascii="Times New Roman" w:eastAsia="Times New Roman" w:hAnsi="Times New Roman" w:cs="Times New Roman"/>
          <w:color w:val="000000"/>
          <w:sz w:val="20"/>
          <w:szCs w:val="20"/>
          <w:lang w:eastAsia="it-IT"/>
        </w:rPr>
        <w:t>habeas</w:t>
      </w:r>
      <w:proofErr w:type="spellEnd"/>
      <w:r w:rsidRPr="00733887">
        <w:rPr>
          <w:rFonts w:ascii="Times New Roman" w:eastAsia="Times New Roman" w:hAnsi="Times New Roman" w:cs="Times New Roman"/>
          <w:color w:val="000000"/>
          <w:sz w:val="20"/>
          <w:szCs w:val="20"/>
          <w:lang w:eastAsia="it-IT"/>
        </w:rPr>
        <w:t xml:space="preserve"> corpus; nella proprietà privata; nella libertà assoluta di stampa e di circolazione di pubblicazioni nazionali o straniere; nella libertà d’industria, lavoro, commercio; nella libertà di movimento sia per uscire che per tornare nel territorio nazionale; nell’eguaglianza dinanzi alla legge; nella libertà d’insegnamento sia per impartire che per ricevere; nella libertà di possedere armi per la difesa personale; nella libertà di associazione anche per fini politici; nel diritto di petizione; nella libertà religiosa e di culto pubblico o privato; nei diritti politici attivi e passivi per i cittadini.</w:t>
      </w:r>
    </w:p>
    <w:p w:rsidR="00654488" w:rsidRPr="00733887" w:rsidRDefault="00654488" w:rsidP="00654488">
      <w:pPr>
        <w:spacing w:after="0" w:line="240" w:lineRule="auto"/>
        <w:ind w:firstLine="708"/>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Le Costituzioni della Repubblica di Bolivia, seguendo la tradizione  della Costituzione </w:t>
      </w:r>
      <w:proofErr w:type="spellStart"/>
      <w:r w:rsidRPr="00733887">
        <w:rPr>
          <w:rFonts w:ascii="Times New Roman" w:eastAsia="Times New Roman" w:hAnsi="Times New Roman" w:cs="Times New Roman"/>
          <w:color w:val="000000"/>
          <w:sz w:val="20"/>
          <w:szCs w:val="20"/>
          <w:lang w:eastAsia="it-IT"/>
        </w:rPr>
        <w:t>bolivariana</w:t>
      </w:r>
      <w:proofErr w:type="spellEnd"/>
      <w:r w:rsidRPr="00733887">
        <w:rPr>
          <w:rFonts w:ascii="Times New Roman" w:eastAsia="Times New Roman" w:hAnsi="Times New Roman" w:cs="Times New Roman"/>
          <w:color w:val="000000"/>
          <w:sz w:val="20"/>
          <w:szCs w:val="20"/>
          <w:lang w:eastAsia="it-IT"/>
        </w:rPr>
        <w:t xml:space="preserve"> del 1825, hanno costantemente consacrato la forma di stato repubblicana unitaria e il governo democratico, alternativo, liberale e popolare.</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In materia di diritti, prendendo in esame il testo costituzionale del 1880, promulga gli stessi diritti del testo Colombiano, con la sola eccezione, forse, di aver previsto la pena di morte per i reati di omicidio, parricidio e tradimento alla patria. Nella maggior parte dei paesi latinoamericani la pena di morte era prevista per i suddetti delitti, ma è stata sempre esclusa per i reati politici.  </w:t>
      </w:r>
    </w:p>
    <w:p w:rsidR="00654488" w:rsidRPr="00733887" w:rsidRDefault="00654488" w:rsidP="00654488">
      <w:pPr>
        <w:adjustRightInd w:val="0"/>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654488">
      <w:pPr>
        <w:adjustRightInd w:val="0"/>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654488">
      <w:pPr>
        <w:adjustRightInd w:val="0"/>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b/>
          <w:color w:val="000000"/>
          <w:sz w:val="20"/>
          <w:szCs w:val="20"/>
          <w:u w:val="single"/>
          <w:lang w:eastAsia="it-IT"/>
        </w:rPr>
        <w:t xml:space="preserve">CURRICULUM  VITAE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     Laureato in Giurisprudenza a Roma nel 1963, con una tesi dal titolo </w:t>
      </w:r>
      <w:r w:rsidRPr="00733887">
        <w:rPr>
          <w:rFonts w:ascii="Times New Roman" w:eastAsia="Times New Roman" w:hAnsi="Times New Roman" w:cs="Times New Roman"/>
          <w:i/>
          <w:color w:val="000000"/>
          <w:sz w:val="20"/>
          <w:szCs w:val="20"/>
          <w:lang w:eastAsia="it-IT"/>
        </w:rPr>
        <w:t>Il Concetto filosofico del Diritto</w:t>
      </w:r>
      <w:r w:rsidRPr="00733887">
        <w:rPr>
          <w:rFonts w:ascii="Times New Roman" w:eastAsia="Times New Roman" w:hAnsi="Times New Roman" w:cs="Times New Roman"/>
          <w:color w:val="000000"/>
          <w:sz w:val="20"/>
          <w:szCs w:val="20"/>
          <w:lang w:eastAsia="it-IT"/>
        </w:rPr>
        <w:t>, Relatore il prof. Giorgio Del Vecchio.</w:t>
      </w:r>
    </w:p>
    <w:p w:rsidR="00654488" w:rsidRPr="00733887" w:rsidRDefault="00654488" w:rsidP="00BC0D09">
      <w:pPr>
        <w:spacing w:after="0" w:line="240" w:lineRule="auto"/>
        <w:ind w:firstLine="284"/>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Nel 1964 Diploma post-laurea in Diritto Internazionale; nel 1965 diploma  post-laurea in Diritto dello Sviluppo Economico e Sociale; nel 1966 diploma post-laurea in Law and National Development, L’Aia-Olanda; 1971 Master in Law, Harvard University–USA</w:t>
      </w:r>
    </w:p>
    <w:p w:rsidR="00654488" w:rsidRPr="00733887" w:rsidRDefault="00654488" w:rsidP="00BC0D09">
      <w:pPr>
        <w:spacing w:after="0" w:line="240" w:lineRule="auto"/>
        <w:ind w:firstLine="284"/>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Dal 1966 al 1986 ha compiuto la carriera universitaria in Colombia, iniziata come ricercatore, continuata come per professore associato e completata come professore ordinario con nomina nel 1986.</w:t>
      </w:r>
    </w:p>
    <w:p w:rsidR="00654488" w:rsidRPr="00733887" w:rsidRDefault="00654488" w:rsidP="00BC0D09">
      <w:pPr>
        <w:spacing w:after="0" w:line="240" w:lineRule="auto"/>
        <w:ind w:firstLine="284"/>
        <w:jc w:val="both"/>
        <w:rPr>
          <w:rFonts w:ascii="Times New Roman" w:eastAsia="Times New Roman" w:hAnsi="Times New Roman" w:cs="Times New Roman"/>
          <w:color w:val="000000"/>
          <w:sz w:val="20"/>
          <w:szCs w:val="20"/>
          <w:lang w:eastAsia="it-IT"/>
        </w:rPr>
      </w:pPr>
      <w:proofErr w:type="spellStart"/>
      <w:r w:rsidRPr="00733887">
        <w:rPr>
          <w:rFonts w:ascii="Times New Roman" w:eastAsia="Times New Roman" w:hAnsi="Times New Roman" w:cs="Times New Roman"/>
          <w:color w:val="000000"/>
          <w:sz w:val="20"/>
          <w:szCs w:val="20"/>
          <w:lang w:eastAsia="it-IT"/>
        </w:rPr>
        <w:t>Visiting</w:t>
      </w:r>
      <w:proofErr w:type="spellEnd"/>
      <w:r w:rsidRPr="00733887">
        <w:rPr>
          <w:rFonts w:ascii="Times New Roman" w:eastAsia="Times New Roman" w:hAnsi="Times New Roman" w:cs="Times New Roman"/>
          <w:color w:val="000000"/>
          <w:sz w:val="20"/>
          <w:szCs w:val="20"/>
          <w:lang w:eastAsia="it-IT"/>
        </w:rPr>
        <w:t xml:space="preserve"> Professor nelle Università di Torino, Roma, Milano, Napoli, Salerno, Sassari,Bari, Pavia, Lecce, Santiago del Cile, </w:t>
      </w:r>
      <w:proofErr w:type="spellStart"/>
      <w:r w:rsidRPr="00733887">
        <w:rPr>
          <w:rFonts w:ascii="Times New Roman" w:eastAsia="Times New Roman" w:hAnsi="Times New Roman" w:cs="Times New Roman"/>
          <w:color w:val="000000"/>
          <w:sz w:val="20"/>
          <w:szCs w:val="20"/>
          <w:lang w:eastAsia="it-IT"/>
        </w:rPr>
        <w:t>Valparaiso</w:t>
      </w:r>
      <w:proofErr w:type="spellEnd"/>
      <w:r w:rsidRPr="00733887">
        <w:rPr>
          <w:rFonts w:ascii="Times New Roman" w:eastAsia="Times New Roman" w:hAnsi="Times New Roman" w:cs="Times New Roman"/>
          <w:color w:val="000000"/>
          <w:sz w:val="20"/>
          <w:szCs w:val="20"/>
          <w:lang w:eastAsia="it-IT"/>
        </w:rPr>
        <w:t xml:space="preserve">, Buenos Aires, Bello Horizonte, Caracas, Lima, Montevideo, </w:t>
      </w:r>
      <w:proofErr w:type="spellStart"/>
      <w:r w:rsidRPr="00733887">
        <w:rPr>
          <w:rFonts w:ascii="Times New Roman" w:eastAsia="Times New Roman" w:hAnsi="Times New Roman" w:cs="Times New Roman"/>
          <w:color w:val="000000"/>
          <w:sz w:val="20"/>
          <w:szCs w:val="20"/>
          <w:lang w:eastAsia="it-IT"/>
        </w:rPr>
        <w:t>Cambridge-USA</w:t>
      </w:r>
      <w:proofErr w:type="spellEnd"/>
      <w:r w:rsidRPr="00733887">
        <w:rPr>
          <w:rFonts w:ascii="Times New Roman" w:eastAsia="Times New Roman" w:hAnsi="Times New Roman" w:cs="Times New Roman"/>
          <w:color w:val="000000"/>
          <w:sz w:val="20"/>
          <w:szCs w:val="20"/>
          <w:lang w:eastAsia="it-IT"/>
        </w:rPr>
        <w:t xml:space="preserve">, Madrid, </w:t>
      </w:r>
      <w:proofErr w:type="spellStart"/>
      <w:r w:rsidRPr="00733887">
        <w:rPr>
          <w:rFonts w:ascii="Times New Roman" w:eastAsia="Times New Roman" w:hAnsi="Times New Roman" w:cs="Times New Roman"/>
          <w:color w:val="000000"/>
          <w:sz w:val="20"/>
          <w:szCs w:val="20"/>
          <w:lang w:eastAsia="it-IT"/>
        </w:rPr>
        <w:t>Paris</w:t>
      </w:r>
      <w:proofErr w:type="spellEnd"/>
      <w:r w:rsidRPr="00733887">
        <w:rPr>
          <w:rFonts w:ascii="Times New Roman" w:eastAsia="Times New Roman" w:hAnsi="Times New Roman" w:cs="Times New Roman"/>
          <w:color w:val="000000"/>
          <w:sz w:val="20"/>
          <w:szCs w:val="20"/>
          <w:lang w:eastAsia="it-IT"/>
        </w:rPr>
        <w:t xml:space="preserve"> -Pantheon II- Vigo.</w:t>
      </w:r>
    </w:p>
    <w:p w:rsidR="00654488" w:rsidRPr="00733887" w:rsidRDefault="00654488" w:rsidP="00BC0D09">
      <w:pPr>
        <w:spacing w:after="0" w:line="240" w:lineRule="auto"/>
        <w:ind w:firstLine="284"/>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Dal 1987 è professore di Diritto Pubblico Comparato, Diritto Costituzionale Italiano e Comparato, Diritto Regionale, Diritto Pubblico Angloamericano e Istituzioni Politiche dell’America Latina presso le Facoltà di Giurisprudenza e di Scienze Politiche dell’Università di Urbino.</w:t>
      </w:r>
    </w:p>
    <w:p w:rsidR="00654488" w:rsidRPr="00733887" w:rsidRDefault="00654488" w:rsidP="00BC0D09">
      <w:pPr>
        <w:spacing w:after="0" w:line="240" w:lineRule="auto"/>
        <w:ind w:firstLine="284"/>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Dal 1993 è stato Decano della Facoltà di Giurisprudenza dell'Università di Urbino.</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Da novembre 2007 a ottobre 2011 è stato  Preside della Facoltà di Giurisprudenza dell'Università degli Studi di Urbino</w:t>
      </w:r>
    </w:p>
    <w:p w:rsidR="00654488" w:rsidRPr="00733887" w:rsidRDefault="00654488" w:rsidP="00654488">
      <w:pPr>
        <w:adjustRightInd w:val="0"/>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654488">
      <w:pPr>
        <w:adjustRightInd w:val="0"/>
        <w:spacing w:after="0" w:line="240" w:lineRule="auto"/>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Dall’ </w:t>
      </w:r>
      <w:r w:rsidRPr="00733887">
        <w:rPr>
          <w:rFonts w:ascii="Times New Roman" w:eastAsia="Times New Roman" w:hAnsi="Times New Roman" w:cs="Times New Roman"/>
          <w:b/>
          <w:color w:val="000000"/>
          <w:sz w:val="20"/>
          <w:szCs w:val="20"/>
          <w:lang w:eastAsia="it-IT"/>
        </w:rPr>
        <w:t>ELENCO DELLE PUBBLICAZIONI</w:t>
      </w:r>
      <w:r w:rsidRPr="00733887">
        <w:rPr>
          <w:rFonts w:ascii="Times New Roman" w:eastAsia="Times New Roman" w:hAnsi="Times New Roman" w:cs="Times New Roman"/>
          <w:color w:val="000000"/>
          <w:sz w:val="20"/>
          <w:szCs w:val="20"/>
          <w:lang w:eastAsia="it-IT"/>
        </w:rPr>
        <w:t xml:space="preserve"> si citano le più recenti:</w:t>
      </w:r>
    </w:p>
    <w:p w:rsidR="00BC0D09" w:rsidRPr="00733887" w:rsidRDefault="00654488" w:rsidP="00BC0D09">
      <w:pPr>
        <w:spacing w:after="0" w:line="240" w:lineRule="auto"/>
        <w:ind w:left="708" w:firstLine="708"/>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BC0D09">
      <w:pPr>
        <w:spacing w:after="0" w:line="240" w:lineRule="auto"/>
        <w:rPr>
          <w:rFonts w:ascii="Times New Roman" w:eastAsia="Times New Roman" w:hAnsi="Times New Roman" w:cs="Times New Roman"/>
          <w:b/>
          <w:color w:val="000000"/>
          <w:sz w:val="20"/>
          <w:szCs w:val="20"/>
          <w:lang w:eastAsia="it-IT"/>
        </w:rPr>
      </w:pPr>
      <w:r w:rsidRPr="00733887">
        <w:rPr>
          <w:rFonts w:ascii="Times New Roman" w:eastAsia="Times New Roman" w:hAnsi="Times New Roman" w:cs="Times New Roman"/>
          <w:b/>
          <w:smallCaps/>
          <w:color w:val="000000"/>
          <w:sz w:val="20"/>
          <w:szCs w:val="20"/>
          <w:lang w:eastAsia="it-IT"/>
        </w:rPr>
        <w:t>2011</w:t>
      </w:r>
    </w:p>
    <w:p w:rsidR="00654488" w:rsidRPr="00733887" w:rsidRDefault="00654488" w:rsidP="00BC0D09">
      <w:pPr>
        <w:spacing w:after="0" w:line="240" w:lineRule="auto"/>
        <w:ind w:left="284" w:hanging="284"/>
        <w:jc w:val="both"/>
        <w:rPr>
          <w:rFonts w:ascii="Times New Roman" w:eastAsia="Times New Roman" w:hAnsi="Times New Roman" w:cs="Times New Roman"/>
          <w:color w:val="000000"/>
          <w:sz w:val="20"/>
          <w:szCs w:val="20"/>
          <w:lang w:eastAsia="it-IT"/>
        </w:rPr>
      </w:pPr>
      <w:r w:rsidRPr="00733887">
        <w:rPr>
          <w:rFonts w:ascii="Times New Roman" w:eastAsia="Symbol" w:hAnsi="Times New Roman" w:cs="Times New Roman"/>
          <w:color w:val="000000"/>
          <w:sz w:val="20"/>
          <w:szCs w:val="20"/>
          <w:lang w:eastAsia="it-IT"/>
        </w:rPr>
        <w:t xml:space="preserve">·       </w:t>
      </w:r>
      <w:r w:rsidRPr="00733887">
        <w:rPr>
          <w:rFonts w:ascii="Times New Roman" w:eastAsia="Times New Roman" w:hAnsi="Times New Roman" w:cs="Times New Roman"/>
          <w:color w:val="000000"/>
          <w:sz w:val="20"/>
          <w:szCs w:val="20"/>
          <w:lang w:eastAsia="it-IT"/>
        </w:rPr>
        <w:t>In corso di pubblicazione: Il Costituzionalismo in vigore nell’America Latina;</w:t>
      </w:r>
    </w:p>
    <w:p w:rsidR="00BC0D09" w:rsidRPr="00733887" w:rsidRDefault="00654488" w:rsidP="00BC0D09">
      <w:pPr>
        <w:spacing w:after="0" w:line="260" w:lineRule="atLeast"/>
        <w:ind w:left="284" w:hanging="284"/>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La Costituzione per l'Europa. Dalla Carta Costituzionale al Trattato di Lisbona</w:t>
      </w:r>
      <w:r w:rsidRPr="00733887">
        <w:rPr>
          <w:rFonts w:ascii="Times New Roman" w:eastAsia="Times New Roman" w:hAnsi="Times New Roman" w:cs="Times New Roman"/>
          <w:bCs/>
          <w:color w:val="000000"/>
          <w:sz w:val="20"/>
          <w:szCs w:val="20"/>
          <w:lang w:eastAsia="it-IT"/>
        </w:rPr>
        <w:t xml:space="preserve">, </w:t>
      </w:r>
      <w:proofErr w:type="spellStart"/>
      <w:r w:rsidRPr="00733887">
        <w:rPr>
          <w:rFonts w:ascii="Times New Roman" w:eastAsia="Times New Roman" w:hAnsi="Times New Roman" w:cs="Times New Roman"/>
          <w:color w:val="000000"/>
          <w:sz w:val="20"/>
          <w:szCs w:val="20"/>
          <w:lang w:eastAsia="it-IT"/>
        </w:rPr>
        <w:t>Aras</w:t>
      </w:r>
      <w:proofErr w:type="spellEnd"/>
      <w:r w:rsidRPr="00733887">
        <w:rPr>
          <w:rFonts w:ascii="Times New Roman" w:eastAsia="Times New Roman" w:hAnsi="Times New Roman" w:cs="Times New Roman"/>
          <w:color w:val="000000"/>
          <w:sz w:val="20"/>
          <w:szCs w:val="20"/>
          <w:lang w:eastAsia="it-IT"/>
        </w:rPr>
        <w:t>, Fano 2011, ISBN: 978-8896378359, (</w:t>
      </w:r>
      <w:proofErr w:type="spellStart"/>
      <w:r w:rsidRPr="00733887">
        <w:rPr>
          <w:rFonts w:ascii="Times New Roman" w:eastAsia="Times New Roman" w:hAnsi="Times New Roman" w:cs="Times New Roman"/>
          <w:color w:val="000000"/>
          <w:sz w:val="20"/>
          <w:szCs w:val="20"/>
          <w:lang w:eastAsia="it-IT"/>
        </w:rPr>
        <w:t>mografia</w:t>
      </w:r>
      <w:proofErr w:type="spellEnd"/>
      <w:r w:rsidRPr="00733887">
        <w:rPr>
          <w:rFonts w:ascii="Times New Roman" w:eastAsia="Times New Roman" w:hAnsi="Times New Roman" w:cs="Times New Roman"/>
          <w:color w:val="000000"/>
          <w:sz w:val="20"/>
          <w:szCs w:val="20"/>
          <w:lang w:eastAsia="it-IT"/>
        </w:rPr>
        <w:t>);</w:t>
      </w:r>
    </w:p>
    <w:p w:rsidR="00654488" w:rsidRPr="00733887" w:rsidRDefault="00654488" w:rsidP="00BC0D09">
      <w:pPr>
        <w:spacing w:after="0" w:line="260" w:lineRule="atLeast"/>
        <w:ind w:left="284" w:hanging="284"/>
        <w:rPr>
          <w:rFonts w:ascii="Times New Roman" w:eastAsia="Times New Roman" w:hAnsi="Times New Roman" w:cs="Times New Roman"/>
          <w:b/>
          <w:color w:val="000000"/>
          <w:sz w:val="20"/>
          <w:szCs w:val="20"/>
          <w:lang w:eastAsia="it-IT"/>
        </w:rPr>
      </w:pPr>
      <w:r w:rsidRPr="00733887">
        <w:rPr>
          <w:rFonts w:ascii="Times New Roman" w:eastAsia="Times New Roman" w:hAnsi="Times New Roman" w:cs="Times New Roman"/>
          <w:b/>
          <w:smallCaps/>
          <w:color w:val="000000"/>
          <w:sz w:val="20"/>
          <w:szCs w:val="20"/>
          <w:lang w:eastAsia="it-IT"/>
        </w:rPr>
        <w:t xml:space="preserve">2010 </w:t>
      </w:r>
    </w:p>
    <w:p w:rsidR="00654488" w:rsidRPr="00733887" w:rsidRDefault="00654488" w:rsidP="00BC0D09">
      <w:pPr>
        <w:spacing w:after="0" w:line="240" w:lineRule="auto"/>
        <w:ind w:left="284" w:hanging="284"/>
        <w:jc w:val="both"/>
        <w:rPr>
          <w:rFonts w:ascii="Times New Roman" w:eastAsia="Times New Roman" w:hAnsi="Times New Roman" w:cs="Times New Roman"/>
          <w:color w:val="000000"/>
          <w:sz w:val="20"/>
          <w:szCs w:val="20"/>
          <w:lang w:eastAsia="it-IT"/>
        </w:rPr>
      </w:pPr>
      <w:r w:rsidRPr="00733887">
        <w:rPr>
          <w:rFonts w:ascii="Times New Roman" w:eastAsia="Symbol" w:hAnsi="Times New Roman" w:cs="Times New Roman"/>
          <w:color w:val="000000"/>
          <w:sz w:val="20"/>
          <w:szCs w:val="20"/>
          <w:lang w:eastAsia="it-IT"/>
        </w:rPr>
        <w:t>·      </w:t>
      </w:r>
      <w:r w:rsidR="00BC0D09" w:rsidRPr="00733887">
        <w:rPr>
          <w:rFonts w:ascii="Times New Roman" w:eastAsia="Symbol" w:hAnsi="Times New Roman" w:cs="Times New Roman"/>
          <w:color w:val="000000"/>
          <w:sz w:val="20"/>
          <w:szCs w:val="20"/>
          <w:lang w:eastAsia="it-IT"/>
        </w:rPr>
        <w:t xml:space="preserve"> </w:t>
      </w:r>
      <w:r w:rsidRPr="00733887">
        <w:rPr>
          <w:rFonts w:ascii="Times New Roman" w:eastAsia="Symbol" w:hAnsi="Times New Roman" w:cs="Times New Roman"/>
          <w:color w:val="000000"/>
          <w:sz w:val="20"/>
          <w:szCs w:val="20"/>
          <w:lang w:eastAsia="it-IT"/>
        </w:rPr>
        <w:t xml:space="preserve"> </w:t>
      </w:r>
      <w:r w:rsidRPr="00733887">
        <w:rPr>
          <w:rFonts w:ascii="Times New Roman" w:eastAsia="Times New Roman" w:hAnsi="Times New Roman" w:cs="Times New Roman"/>
          <w:bCs/>
          <w:color w:val="000000"/>
          <w:sz w:val="20"/>
          <w:szCs w:val="20"/>
          <w:lang w:eastAsia="it-IT"/>
        </w:rPr>
        <w:t xml:space="preserve">Prefazione a  La mediazione nelle controversie civili e commerciali,in </w:t>
      </w:r>
      <w:proofErr w:type="spellStart"/>
      <w:r w:rsidRPr="00733887">
        <w:rPr>
          <w:rFonts w:ascii="Times New Roman" w:eastAsia="Times New Roman" w:hAnsi="Times New Roman" w:cs="Times New Roman"/>
          <w:bCs/>
          <w:color w:val="000000"/>
          <w:sz w:val="20"/>
          <w:szCs w:val="20"/>
          <w:lang w:eastAsia="it-IT"/>
        </w:rPr>
        <w:t>J</w:t>
      </w:r>
      <w:r w:rsidRPr="00733887">
        <w:rPr>
          <w:rFonts w:ascii="Times New Roman" w:eastAsia="Times New Roman" w:hAnsi="Times New Roman" w:cs="Times New Roman"/>
          <w:bCs/>
          <w:smallCaps/>
          <w:color w:val="000000"/>
          <w:sz w:val="20"/>
          <w:szCs w:val="20"/>
          <w:lang w:eastAsia="it-IT"/>
        </w:rPr>
        <w:t>ulini</w:t>
      </w:r>
      <w:proofErr w:type="spellEnd"/>
      <w:r w:rsidRPr="00733887">
        <w:rPr>
          <w:rFonts w:ascii="Times New Roman" w:eastAsia="Times New Roman" w:hAnsi="Times New Roman" w:cs="Times New Roman"/>
          <w:bCs/>
          <w:smallCaps/>
          <w:color w:val="000000"/>
          <w:sz w:val="20"/>
          <w:szCs w:val="20"/>
          <w:lang w:eastAsia="it-IT"/>
        </w:rPr>
        <w:t xml:space="preserve"> </w:t>
      </w:r>
      <w:r w:rsidRPr="00733887">
        <w:rPr>
          <w:rFonts w:ascii="Times New Roman" w:eastAsia="Times New Roman" w:hAnsi="Times New Roman" w:cs="Times New Roman"/>
          <w:bCs/>
          <w:color w:val="000000"/>
          <w:sz w:val="20"/>
          <w:szCs w:val="20"/>
          <w:lang w:eastAsia="it-IT"/>
        </w:rPr>
        <w:t xml:space="preserve">M. La mediazione nelle controversie civili e commerciali. Un’opportunità europea per cittadini, imprese e professionisti, </w:t>
      </w:r>
      <w:proofErr w:type="spellStart"/>
      <w:r w:rsidRPr="00733887">
        <w:rPr>
          <w:rFonts w:ascii="Times New Roman" w:eastAsia="Times New Roman" w:hAnsi="Times New Roman" w:cs="Times New Roman"/>
          <w:bCs/>
          <w:color w:val="000000"/>
          <w:sz w:val="20"/>
          <w:szCs w:val="20"/>
          <w:lang w:eastAsia="it-IT"/>
        </w:rPr>
        <w:t>Experta</w:t>
      </w:r>
      <w:proofErr w:type="spellEnd"/>
      <w:r w:rsidRPr="00733887">
        <w:rPr>
          <w:rFonts w:ascii="Times New Roman" w:eastAsia="Times New Roman" w:hAnsi="Times New Roman" w:cs="Times New Roman"/>
          <w:bCs/>
          <w:color w:val="000000"/>
          <w:sz w:val="20"/>
          <w:szCs w:val="20"/>
          <w:lang w:eastAsia="it-IT"/>
        </w:rPr>
        <w:t xml:space="preserve"> (Collana </w:t>
      </w:r>
      <w:proofErr w:type="spellStart"/>
      <w:r w:rsidRPr="00733887">
        <w:rPr>
          <w:rFonts w:ascii="Times New Roman" w:eastAsia="Times New Roman" w:hAnsi="Times New Roman" w:cs="Times New Roman"/>
          <w:bCs/>
          <w:color w:val="000000"/>
          <w:sz w:val="20"/>
          <w:szCs w:val="20"/>
          <w:lang w:eastAsia="it-IT"/>
        </w:rPr>
        <w:t>Lex</w:t>
      </w:r>
      <w:proofErr w:type="spellEnd"/>
      <w:r w:rsidRPr="00733887">
        <w:rPr>
          <w:rFonts w:ascii="Times New Roman" w:eastAsia="Times New Roman" w:hAnsi="Times New Roman" w:cs="Times New Roman"/>
          <w:bCs/>
          <w:color w:val="000000"/>
          <w:sz w:val="20"/>
          <w:szCs w:val="20"/>
          <w:lang w:eastAsia="it-IT"/>
        </w:rPr>
        <w:t xml:space="preserve">), Forlì 2010,  pp. </w:t>
      </w:r>
      <w:r w:rsidRPr="00733887">
        <w:rPr>
          <w:rFonts w:ascii="Times New Roman" w:eastAsia="Times New Roman" w:hAnsi="Times New Roman" w:cs="Times New Roman"/>
          <w:color w:val="000000"/>
          <w:sz w:val="20"/>
          <w:szCs w:val="20"/>
          <w:lang w:eastAsia="it-IT"/>
        </w:rPr>
        <w:t>9- 11, (altro);</w:t>
      </w:r>
    </w:p>
    <w:p w:rsidR="00654488" w:rsidRPr="00733887" w:rsidRDefault="00654488" w:rsidP="00BC0D09">
      <w:pPr>
        <w:spacing w:after="0" w:line="260" w:lineRule="atLeast"/>
        <w:ind w:left="284" w:hanging="284"/>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xml:space="preserve">·       </w:t>
      </w:r>
      <w:r w:rsidR="00BC0D09" w:rsidRPr="00733887">
        <w:rPr>
          <w:rFonts w:ascii="Times New Roman" w:eastAsia="Times New Roman" w:hAnsi="Times New Roman" w:cs="Times New Roman"/>
          <w:color w:val="000000"/>
          <w:sz w:val="20"/>
          <w:szCs w:val="20"/>
          <w:lang w:eastAsia="it-IT"/>
        </w:rPr>
        <w:t xml:space="preserve">  </w:t>
      </w:r>
      <w:r w:rsidRPr="00733887">
        <w:rPr>
          <w:rFonts w:ascii="Times New Roman" w:eastAsia="Times New Roman" w:hAnsi="Times New Roman" w:cs="Times New Roman"/>
          <w:color w:val="000000"/>
          <w:sz w:val="20"/>
          <w:szCs w:val="20"/>
          <w:lang w:eastAsia="it-IT"/>
        </w:rPr>
        <w:t xml:space="preserve">Cittadino e amministrazione nel nuovo millennio </w:t>
      </w:r>
      <w:r w:rsidRPr="00733887">
        <w:rPr>
          <w:rFonts w:ascii="Times New Roman" w:eastAsia="Times New Roman" w:hAnsi="Times New Roman" w:cs="Times New Roman"/>
          <w:bCs/>
          <w:color w:val="000000"/>
          <w:sz w:val="20"/>
          <w:szCs w:val="20"/>
          <w:lang w:eastAsia="it-IT"/>
        </w:rPr>
        <w:t xml:space="preserve">(Urbino </w:t>
      </w:r>
      <w:r w:rsidRPr="00733887">
        <w:rPr>
          <w:rFonts w:ascii="Times New Roman" w:eastAsia="Times New Roman" w:hAnsi="Times New Roman" w:cs="Times New Roman"/>
          <w:color w:val="000000"/>
          <w:sz w:val="20"/>
          <w:szCs w:val="20"/>
          <w:lang w:eastAsia="it-IT"/>
        </w:rPr>
        <w:t>14 e 15 giugno 2007), in Procedura, procedimento, processo, CEDAM, Milano 2010, (</w:t>
      </w:r>
      <w:proofErr w:type="spellStart"/>
      <w:r w:rsidRPr="00733887">
        <w:rPr>
          <w:rFonts w:ascii="Times New Roman" w:eastAsia="Times New Roman" w:hAnsi="Times New Roman" w:cs="Times New Roman"/>
          <w:color w:val="000000"/>
          <w:sz w:val="20"/>
          <w:szCs w:val="20"/>
          <w:lang w:eastAsia="it-IT"/>
        </w:rPr>
        <w:t>proceeding</w:t>
      </w:r>
      <w:proofErr w:type="spellEnd"/>
      <w:r w:rsidRPr="00733887">
        <w:rPr>
          <w:rFonts w:ascii="Times New Roman" w:eastAsia="Times New Roman" w:hAnsi="Times New Roman" w:cs="Times New Roman"/>
          <w:color w:val="000000"/>
          <w:sz w:val="20"/>
          <w:szCs w:val="20"/>
          <w:lang w:eastAsia="it-IT"/>
        </w:rPr>
        <w:t xml:space="preserve">); </w:t>
      </w:r>
    </w:p>
    <w:p w:rsidR="00654488" w:rsidRPr="00733887" w:rsidRDefault="00654488" w:rsidP="00BC0D09">
      <w:pPr>
        <w:spacing w:after="0" w:line="260" w:lineRule="atLeast"/>
        <w:ind w:left="284" w:hanging="284"/>
        <w:jc w:val="both"/>
        <w:rPr>
          <w:rFonts w:ascii="Times New Roman" w:eastAsia="Times New Roman" w:hAnsi="Times New Roman" w:cs="Times New Roman"/>
          <w:color w:val="000000"/>
          <w:sz w:val="20"/>
          <w:szCs w:val="20"/>
          <w:lang w:eastAsia="it-IT"/>
        </w:rPr>
      </w:pPr>
      <w:r w:rsidRPr="00733887">
        <w:rPr>
          <w:rFonts w:ascii="Times New Roman" w:eastAsia="Symbol" w:hAnsi="Times New Roman" w:cs="Times New Roman"/>
          <w:color w:val="000000"/>
          <w:sz w:val="20"/>
          <w:szCs w:val="20"/>
          <w:lang w:eastAsia="it-IT"/>
        </w:rPr>
        <w:t xml:space="preserve">·       </w:t>
      </w:r>
      <w:r w:rsidRPr="00733887">
        <w:rPr>
          <w:rFonts w:ascii="Times New Roman" w:eastAsia="Times New Roman" w:hAnsi="Times New Roman" w:cs="Times New Roman"/>
          <w:bCs/>
          <w:color w:val="000000"/>
          <w:sz w:val="20"/>
          <w:szCs w:val="20"/>
          <w:lang w:eastAsia="it-IT"/>
        </w:rPr>
        <w:t xml:space="preserve">Cittadino e </w:t>
      </w:r>
      <w:proofErr w:type="spellStart"/>
      <w:r w:rsidRPr="00733887">
        <w:rPr>
          <w:rFonts w:ascii="Times New Roman" w:eastAsia="Times New Roman" w:hAnsi="Times New Roman" w:cs="Times New Roman"/>
          <w:bCs/>
          <w:color w:val="000000"/>
          <w:sz w:val="20"/>
          <w:szCs w:val="20"/>
          <w:lang w:eastAsia="it-IT"/>
        </w:rPr>
        <w:t>amministrazine</w:t>
      </w:r>
      <w:proofErr w:type="spellEnd"/>
      <w:r w:rsidRPr="00733887">
        <w:rPr>
          <w:rFonts w:ascii="Times New Roman" w:eastAsia="Times New Roman" w:hAnsi="Times New Roman" w:cs="Times New Roman"/>
          <w:bCs/>
          <w:color w:val="000000"/>
          <w:sz w:val="20"/>
          <w:szCs w:val="20"/>
          <w:lang w:eastAsia="it-IT"/>
        </w:rPr>
        <w:t xml:space="preserve"> nel nuovo millennio, in</w:t>
      </w:r>
      <w:r w:rsidRPr="00733887">
        <w:rPr>
          <w:rFonts w:ascii="Times New Roman" w:eastAsia="Times New Roman" w:hAnsi="Times New Roman" w:cs="Times New Roman"/>
          <w:color w:val="000000"/>
          <w:sz w:val="20"/>
          <w:szCs w:val="20"/>
          <w:lang w:eastAsia="it-IT"/>
        </w:rPr>
        <w:t xml:space="preserve"> </w:t>
      </w:r>
      <w:proofErr w:type="spellStart"/>
      <w:r w:rsidRPr="00733887">
        <w:rPr>
          <w:rFonts w:ascii="Times New Roman" w:eastAsia="Times New Roman" w:hAnsi="Times New Roman" w:cs="Times New Roman"/>
          <w:color w:val="000000"/>
          <w:sz w:val="20"/>
          <w:szCs w:val="20"/>
          <w:lang w:eastAsia="it-IT"/>
        </w:rPr>
        <w:t>A.A.V.V</w:t>
      </w:r>
      <w:proofErr w:type="spellEnd"/>
      <w:r w:rsidRPr="00733887">
        <w:rPr>
          <w:rFonts w:ascii="Times New Roman" w:eastAsia="Times New Roman" w:hAnsi="Times New Roman" w:cs="Times New Roman"/>
          <w:color w:val="000000"/>
          <w:sz w:val="20"/>
          <w:szCs w:val="20"/>
          <w:lang w:eastAsia="it-IT"/>
        </w:rPr>
        <w:t xml:space="preserve">.. Procedura, procedimento, processo, CEDAM, Milano, (articolo su libro); </w:t>
      </w:r>
    </w:p>
    <w:p w:rsidR="00654488" w:rsidRPr="00733887" w:rsidRDefault="00654488" w:rsidP="00BC0D09">
      <w:pPr>
        <w:spacing w:after="0" w:line="260" w:lineRule="atLeast"/>
        <w:ind w:left="284" w:hanging="284"/>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lastRenderedPageBreak/>
        <w:t xml:space="preserve">·       </w:t>
      </w:r>
      <w:r w:rsidR="00BC0D09" w:rsidRPr="00733887">
        <w:rPr>
          <w:rFonts w:ascii="Times New Roman" w:eastAsia="Times New Roman" w:hAnsi="Times New Roman" w:cs="Times New Roman"/>
          <w:color w:val="000000"/>
          <w:sz w:val="20"/>
          <w:szCs w:val="20"/>
          <w:lang w:eastAsia="it-IT"/>
        </w:rPr>
        <w:t xml:space="preserve"> </w:t>
      </w:r>
      <w:r w:rsidRPr="00733887">
        <w:rPr>
          <w:rFonts w:ascii="Times New Roman" w:eastAsia="Times New Roman" w:hAnsi="Times New Roman" w:cs="Times New Roman"/>
          <w:color w:val="000000"/>
          <w:sz w:val="20"/>
          <w:szCs w:val="20"/>
          <w:lang w:eastAsia="it-IT"/>
        </w:rPr>
        <w:t xml:space="preserve">Las </w:t>
      </w:r>
      <w:proofErr w:type="spellStart"/>
      <w:r w:rsidRPr="00733887">
        <w:rPr>
          <w:rFonts w:ascii="Times New Roman" w:eastAsia="Times New Roman" w:hAnsi="Times New Roman" w:cs="Times New Roman"/>
          <w:color w:val="000000"/>
          <w:sz w:val="20"/>
          <w:szCs w:val="20"/>
          <w:lang w:eastAsia="it-IT"/>
        </w:rPr>
        <w:t>garantiás</w:t>
      </w:r>
      <w:proofErr w:type="spellEnd"/>
      <w:r w:rsidRPr="00733887">
        <w:rPr>
          <w:rFonts w:ascii="Times New Roman" w:eastAsia="Times New Roman" w:hAnsi="Times New Roman" w:cs="Times New Roman"/>
          <w:color w:val="000000"/>
          <w:sz w:val="20"/>
          <w:szCs w:val="20"/>
          <w:lang w:eastAsia="it-IT"/>
        </w:rPr>
        <w:t xml:space="preserve"> </w:t>
      </w:r>
      <w:proofErr w:type="spellStart"/>
      <w:r w:rsidRPr="00733887">
        <w:rPr>
          <w:rFonts w:ascii="Times New Roman" w:eastAsia="Times New Roman" w:hAnsi="Times New Roman" w:cs="Times New Roman"/>
          <w:color w:val="000000"/>
          <w:sz w:val="20"/>
          <w:szCs w:val="20"/>
          <w:lang w:eastAsia="it-IT"/>
        </w:rPr>
        <w:t>jurisdiccionales</w:t>
      </w:r>
      <w:proofErr w:type="spellEnd"/>
      <w:r w:rsidRPr="00733887">
        <w:rPr>
          <w:rFonts w:ascii="Times New Roman" w:eastAsia="Times New Roman" w:hAnsi="Times New Roman" w:cs="Times New Roman"/>
          <w:color w:val="000000"/>
          <w:sz w:val="20"/>
          <w:szCs w:val="20"/>
          <w:lang w:eastAsia="it-IT"/>
        </w:rPr>
        <w:t xml:space="preserve"> de </w:t>
      </w:r>
      <w:proofErr w:type="spellStart"/>
      <w:r w:rsidRPr="00733887">
        <w:rPr>
          <w:rFonts w:ascii="Times New Roman" w:eastAsia="Times New Roman" w:hAnsi="Times New Roman" w:cs="Times New Roman"/>
          <w:color w:val="000000"/>
          <w:sz w:val="20"/>
          <w:szCs w:val="20"/>
          <w:lang w:eastAsia="it-IT"/>
        </w:rPr>
        <w:t>amparo</w:t>
      </w:r>
      <w:proofErr w:type="spellEnd"/>
      <w:r w:rsidRPr="00733887">
        <w:rPr>
          <w:rFonts w:ascii="Times New Roman" w:eastAsia="Times New Roman" w:hAnsi="Times New Roman" w:cs="Times New Roman"/>
          <w:color w:val="000000"/>
          <w:sz w:val="20"/>
          <w:szCs w:val="20"/>
          <w:lang w:eastAsia="it-IT"/>
        </w:rPr>
        <w:t>, "</w:t>
      </w:r>
      <w:proofErr w:type="spellStart"/>
      <w:r w:rsidRPr="00733887">
        <w:rPr>
          <w:rFonts w:ascii="Times New Roman" w:eastAsia="Times New Roman" w:hAnsi="Times New Roman" w:cs="Times New Roman"/>
          <w:color w:val="000000"/>
          <w:sz w:val="20"/>
          <w:szCs w:val="20"/>
          <w:lang w:eastAsia="it-IT"/>
        </w:rPr>
        <w:t>mandado</w:t>
      </w:r>
      <w:proofErr w:type="spellEnd"/>
      <w:r w:rsidRPr="00733887">
        <w:rPr>
          <w:rFonts w:ascii="Times New Roman" w:eastAsia="Times New Roman" w:hAnsi="Times New Roman" w:cs="Times New Roman"/>
          <w:color w:val="000000"/>
          <w:sz w:val="20"/>
          <w:szCs w:val="20"/>
          <w:lang w:eastAsia="it-IT"/>
        </w:rPr>
        <w:t xml:space="preserve"> de </w:t>
      </w:r>
      <w:proofErr w:type="spellStart"/>
      <w:r w:rsidRPr="00733887">
        <w:rPr>
          <w:rFonts w:ascii="Times New Roman" w:eastAsia="Times New Roman" w:hAnsi="Times New Roman" w:cs="Times New Roman"/>
          <w:color w:val="000000"/>
          <w:sz w:val="20"/>
          <w:szCs w:val="20"/>
          <w:lang w:eastAsia="it-IT"/>
        </w:rPr>
        <w:t>segurança</w:t>
      </w:r>
      <w:proofErr w:type="spellEnd"/>
      <w:r w:rsidRPr="00733887">
        <w:rPr>
          <w:rFonts w:ascii="Times New Roman" w:eastAsia="Times New Roman" w:hAnsi="Times New Roman" w:cs="Times New Roman"/>
          <w:color w:val="000000"/>
          <w:sz w:val="20"/>
          <w:szCs w:val="20"/>
          <w:lang w:eastAsia="it-IT"/>
        </w:rPr>
        <w:t xml:space="preserve">", </w:t>
      </w:r>
      <w:proofErr w:type="spellStart"/>
      <w:r w:rsidRPr="00733887">
        <w:rPr>
          <w:rFonts w:ascii="Times New Roman" w:eastAsia="Times New Roman" w:hAnsi="Times New Roman" w:cs="Times New Roman"/>
          <w:color w:val="000000"/>
          <w:sz w:val="20"/>
          <w:szCs w:val="20"/>
          <w:lang w:eastAsia="it-IT"/>
        </w:rPr>
        <w:t>recurso</w:t>
      </w:r>
      <w:proofErr w:type="spellEnd"/>
      <w:r w:rsidRPr="00733887">
        <w:rPr>
          <w:rFonts w:ascii="Times New Roman" w:eastAsia="Times New Roman" w:hAnsi="Times New Roman" w:cs="Times New Roman"/>
          <w:color w:val="000000"/>
          <w:sz w:val="20"/>
          <w:szCs w:val="20"/>
          <w:lang w:eastAsia="it-IT"/>
        </w:rPr>
        <w:t xml:space="preserve"> de </w:t>
      </w:r>
      <w:proofErr w:type="spellStart"/>
      <w:r w:rsidRPr="00733887">
        <w:rPr>
          <w:rFonts w:ascii="Times New Roman" w:eastAsia="Times New Roman" w:hAnsi="Times New Roman" w:cs="Times New Roman"/>
          <w:color w:val="000000"/>
          <w:sz w:val="20"/>
          <w:szCs w:val="20"/>
          <w:lang w:eastAsia="it-IT"/>
        </w:rPr>
        <w:t>protección</w:t>
      </w:r>
      <w:proofErr w:type="spellEnd"/>
      <w:r w:rsidRPr="00733887">
        <w:rPr>
          <w:rFonts w:ascii="Times New Roman" w:eastAsia="Times New Roman" w:hAnsi="Times New Roman" w:cs="Times New Roman"/>
          <w:color w:val="000000"/>
          <w:sz w:val="20"/>
          <w:szCs w:val="20"/>
          <w:lang w:eastAsia="it-IT"/>
        </w:rPr>
        <w:t xml:space="preserve"> y </w:t>
      </w:r>
      <w:proofErr w:type="spellStart"/>
      <w:r w:rsidRPr="00733887">
        <w:rPr>
          <w:rFonts w:ascii="Times New Roman" w:eastAsia="Times New Roman" w:hAnsi="Times New Roman" w:cs="Times New Roman"/>
          <w:color w:val="000000"/>
          <w:sz w:val="20"/>
          <w:szCs w:val="20"/>
          <w:lang w:eastAsia="it-IT"/>
        </w:rPr>
        <w:t>accion</w:t>
      </w:r>
      <w:proofErr w:type="spellEnd"/>
      <w:r w:rsidRPr="00733887">
        <w:rPr>
          <w:rFonts w:ascii="Times New Roman" w:eastAsia="Times New Roman" w:hAnsi="Times New Roman" w:cs="Times New Roman"/>
          <w:color w:val="000000"/>
          <w:sz w:val="20"/>
          <w:szCs w:val="20"/>
          <w:lang w:eastAsia="it-IT"/>
        </w:rPr>
        <w:t xml:space="preserve"> de tutela</w:t>
      </w:r>
      <w:r w:rsidRPr="00733887">
        <w:rPr>
          <w:rFonts w:ascii="Times New Roman" w:eastAsia="Times New Roman" w:hAnsi="Times New Roman" w:cs="Times New Roman"/>
          <w:bCs/>
          <w:color w:val="000000"/>
          <w:sz w:val="20"/>
          <w:szCs w:val="20"/>
          <w:lang w:eastAsia="it-IT"/>
        </w:rPr>
        <w:t>, in</w:t>
      </w:r>
      <w:r w:rsidRPr="00733887">
        <w:rPr>
          <w:rFonts w:ascii="Times New Roman" w:eastAsia="Times New Roman" w:hAnsi="Times New Roman" w:cs="Times New Roman"/>
          <w:color w:val="000000"/>
          <w:sz w:val="20"/>
          <w:szCs w:val="20"/>
          <w:lang w:eastAsia="it-IT"/>
        </w:rPr>
        <w:t xml:space="preserve"> CARLOS MARIO MOLINA B., LIBARDO RODRIGUEZ R.. </w:t>
      </w:r>
      <w:proofErr w:type="spellStart"/>
      <w:r w:rsidRPr="00733887">
        <w:rPr>
          <w:rFonts w:ascii="Times New Roman" w:eastAsia="Times New Roman" w:hAnsi="Times New Roman" w:cs="Times New Roman"/>
          <w:color w:val="000000"/>
          <w:sz w:val="20"/>
          <w:szCs w:val="20"/>
          <w:lang w:eastAsia="it-IT"/>
        </w:rPr>
        <w:t>El</w:t>
      </w:r>
      <w:proofErr w:type="spellEnd"/>
      <w:r w:rsidRPr="00733887">
        <w:rPr>
          <w:rFonts w:ascii="Times New Roman" w:eastAsia="Times New Roman" w:hAnsi="Times New Roman" w:cs="Times New Roman"/>
          <w:color w:val="000000"/>
          <w:sz w:val="20"/>
          <w:szCs w:val="20"/>
          <w:lang w:eastAsia="it-IT"/>
        </w:rPr>
        <w:t xml:space="preserve"> </w:t>
      </w:r>
      <w:proofErr w:type="spellStart"/>
      <w:r w:rsidRPr="00733887">
        <w:rPr>
          <w:rFonts w:ascii="Times New Roman" w:eastAsia="Times New Roman" w:hAnsi="Times New Roman" w:cs="Times New Roman"/>
          <w:color w:val="000000"/>
          <w:sz w:val="20"/>
          <w:szCs w:val="20"/>
          <w:lang w:eastAsia="it-IT"/>
        </w:rPr>
        <w:t>Dercho</w:t>
      </w:r>
      <w:proofErr w:type="spellEnd"/>
      <w:r w:rsidRPr="00733887">
        <w:rPr>
          <w:rFonts w:ascii="Times New Roman" w:eastAsia="Times New Roman" w:hAnsi="Times New Roman" w:cs="Times New Roman"/>
          <w:color w:val="000000"/>
          <w:sz w:val="20"/>
          <w:szCs w:val="20"/>
          <w:lang w:eastAsia="it-IT"/>
        </w:rPr>
        <w:t xml:space="preserve"> </w:t>
      </w:r>
      <w:proofErr w:type="spellStart"/>
      <w:r w:rsidRPr="00733887">
        <w:rPr>
          <w:rFonts w:ascii="Times New Roman" w:eastAsia="Times New Roman" w:hAnsi="Times New Roman" w:cs="Times New Roman"/>
          <w:color w:val="000000"/>
          <w:sz w:val="20"/>
          <w:szCs w:val="20"/>
          <w:lang w:eastAsia="it-IT"/>
        </w:rPr>
        <w:t>Público</w:t>
      </w:r>
      <w:proofErr w:type="spellEnd"/>
      <w:r w:rsidRPr="00733887">
        <w:rPr>
          <w:rFonts w:ascii="Times New Roman" w:eastAsia="Times New Roman" w:hAnsi="Times New Roman" w:cs="Times New Roman"/>
          <w:color w:val="000000"/>
          <w:sz w:val="20"/>
          <w:szCs w:val="20"/>
          <w:lang w:eastAsia="it-IT"/>
        </w:rPr>
        <w:t xml:space="preserve"> en </w:t>
      </w:r>
      <w:proofErr w:type="spellStart"/>
      <w:r w:rsidRPr="00733887">
        <w:rPr>
          <w:rFonts w:ascii="Times New Roman" w:eastAsia="Times New Roman" w:hAnsi="Times New Roman" w:cs="Times New Roman"/>
          <w:color w:val="000000"/>
          <w:sz w:val="20"/>
          <w:szCs w:val="20"/>
          <w:lang w:eastAsia="it-IT"/>
        </w:rPr>
        <w:t>Iberoamérica</w:t>
      </w:r>
      <w:proofErr w:type="spellEnd"/>
      <w:r w:rsidRPr="00733887">
        <w:rPr>
          <w:rFonts w:ascii="Times New Roman" w:eastAsia="Times New Roman" w:hAnsi="Times New Roman" w:cs="Times New Roman"/>
          <w:color w:val="000000"/>
          <w:sz w:val="20"/>
          <w:szCs w:val="20"/>
          <w:lang w:eastAsia="it-IT"/>
        </w:rPr>
        <w:t xml:space="preserve">, </w:t>
      </w:r>
      <w:proofErr w:type="spellStart"/>
      <w:r w:rsidRPr="00733887">
        <w:rPr>
          <w:rFonts w:ascii="Times New Roman" w:eastAsia="Times New Roman" w:hAnsi="Times New Roman" w:cs="Times New Roman"/>
          <w:color w:val="000000"/>
          <w:sz w:val="20"/>
          <w:szCs w:val="20"/>
          <w:lang w:eastAsia="it-IT"/>
        </w:rPr>
        <w:t>Editorial</w:t>
      </w:r>
      <w:proofErr w:type="spellEnd"/>
      <w:r w:rsidRPr="00733887">
        <w:rPr>
          <w:rFonts w:ascii="Times New Roman" w:eastAsia="Times New Roman" w:hAnsi="Times New Roman" w:cs="Times New Roman"/>
          <w:color w:val="000000"/>
          <w:sz w:val="20"/>
          <w:szCs w:val="20"/>
          <w:lang w:eastAsia="it-IT"/>
        </w:rPr>
        <w:t xml:space="preserve"> </w:t>
      </w:r>
      <w:proofErr w:type="spellStart"/>
      <w:r w:rsidRPr="00733887">
        <w:rPr>
          <w:rFonts w:ascii="Times New Roman" w:eastAsia="Times New Roman" w:hAnsi="Times New Roman" w:cs="Times New Roman"/>
          <w:color w:val="000000"/>
          <w:sz w:val="20"/>
          <w:szCs w:val="20"/>
          <w:lang w:eastAsia="it-IT"/>
        </w:rPr>
        <w:t>Temis</w:t>
      </w:r>
      <w:proofErr w:type="spellEnd"/>
      <w:r w:rsidRPr="00733887">
        <w:rPr>
          <w:rFonts w:ascii="Times New Roman" w:eastAsia="Times New Roman" w:hAnsi="Times New Roman" w:cs="Times New Roman"/>
          <w:color w:val="000000"/>
          <w:sz w:val="20"/>
          <w:szCs w:val="20"/>
          <w:lang w:eastAsia="it-IT"/>
        </w:rPr>
        <w:t xml:space="preserve"> S.A., Bogotà 2010, pp. 237- 293, (articolo su libro);</w:t>
      </w:r>
    </w:p>
    <w:p w:rsidR="00654488" w:rsidRPr="00733887" w:rsidRDefault="00654488" w:rsidP="00BC0D09">
      <w:pPr>
        <w:spacing w:after="0" w:line="260" w:lineRule="atLeast"/>
        <w:ind w:left="284" w:hanging="284"/>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DEMOCRACIA Y (DES)OBEDIENCIA</w:t>
      </w:r>
      <w:r w:rsidRPr="00733887">
        <w:rPr>
          <w:rFonts w:ascii="Times New Roman" w:eastAsia="Times New Roman" w:hAnsi="Times New Roman" w:cs="Times New Roman"/>
          <w:bCs/>
          <w:color w:val="000000"/>
          <w:sz w:val="20"/>
          <w:szCs w:val="20"/>
          <w:lang w:eastAsia="it-IT"/>
        </w:rPr>
        <w:t xml:space="preserve">, in </w:t>
      </w:r>
      <w:r w:rsidRPr="00733887">
        <w:rPr>
          <w:rFonts w:ascii="Times New Roman" w:eastAsia="Times New Roman" w:hAnsi="Times New Roman" w:cs="Times New Roman"/>
          <w:color w:val="000000"/>
          <w:sz w:val="20"/>
          <w:szCs w:val="20"/>
          <w:lang w:eastAsia="it-IT"/>
        </w:rPr>
        <w:t>EDUARDO ROZO ACUNA; ELOISA AVELLANEDA-LUIS SALAMANCA, ALLAN R. BREWER-VARIAS, ROBERTO GARGARELLA, JULIO QUIONES, STEFANO PRATESI, FERNANDO M. MACHADO PELLONI, TERESA SERRA, ALEJANDRO CATANIA. EUGENIO R. ZAFFARONI. Democracia y (des) obediencia, Fabian J. Di Placido ed., Buenos-Aires 2010, (articolo su libro);</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654488" w:rsidRPr="00733887" w:rsidRDefault="00654488" w:rsidP="00BC0D09">
      <w:pPr>
        <w:spacing w:after="0" w:line="240" w:lineRule="auto"/>
        <w:jc w:val="both"/>
        <w:rPr>
          <w:rFonts w:ascii="Times New Roman" w:eastAsia="Times New Roman" w:hAnsi="Times New Roman" w:cs="Times New Roman"/>
          <w:color w:val="000000"/>
          <w:sz w:val="20"/>
          <w:szCs w:val="20"/>
          <w:lang w:eastAsia="it-IT"/>
        </w:rPr>
      </w:pPr>
      <w:r w:rsidRPr="00733887">
        <w:rPr>
          <w:rFonts w:ascii="Times New Roman" w:eastAsia="Times New Roman" w:hAnsi="Times New Roman" w:cs="Times New Roman"/>
          <w:color w:val="000000"/>
          <w:sz w:val="20"/>
          <w:szCs w:val="20"/>
          <w:lang w:eastAsia="it-IT"/>
        </w:rPr>
        <w:t> </w:t>
      </w:r>
    </w:p>
    <w:p w:rsidR="00230DE0" w:rsidRPr="00733887" w:rsidRDefault="00230DE0">
      <w:pPr>
        <w:rPr>
          <w:rFonts w:ascii="Times New Roman" w:hAnsi="Times New Roman" w:cs="Times New Roman"/>
          <w:sz w:val="20"/>
          <w:szCs w:val="20"/>
        </w:rPr>
      </w:pPr>
    </w:p>
    <w:sectPr w:rsidR="00230DE0" w:rsidRPr="00733887" w:rsidSect="00230D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4488"/>
    <w:rsid w:val="000572CB"/>
    <w:rsid w:val="000A74A4"/>
    <w:rsid w:val="00230DE0"/>
    <w:rsid w:val="00472F17"/>
    <w:rsid w:val="00654488"/>
    <w:rsid w:val="00733887"/>
    <w:rsid w:val="00820151"/>
    <w:rsid w:val="00A25C67"/>
    <w:rsid w:val="00AD4CFF"/>
    <w:rsid w:val="00BC0D09"/>
    <w:rsid w:val="00C31172"/>
    <w:rsid w:val="00F466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D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6544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654488"/>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5448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10810725">
      <w:bodyDiv w:val="1"/>
      <w:marLeft w:val="0"/>
      <w:marRight w:val="0"/>
      <w:marTop w:val="0"/>
      <w:marBottom w:val="0"/>
      <w:divBdr>
        <w:top w:val="none" w:sz="0" w:space="0" w:color="auto"/>
        <w:left w:val="none" w:sz="0" w:space="0" w:color="auto"/>
        <w:bottom w:val="none" w:sz="0" w:space="0" w:color="auto"/>
        <w:right w:val="none" w:sz="0" w:space="0" w:color="auto"/>
      </w:divBdr>
      <w:divsChild>
        <w:div w:id="493498623">
          <w:marLeft w:val="0"/>
          <w:marRight w:val="0"/>
          <w:marTop w:val="0"/>
          <w:marBottom w:val="0"/>
          <w:divBdr>
            <w:top w:val="none" w:sz="0" w:space="0" w:color="auto"/>
            <w:left w:val="none" w:sz="0" w:space="0" w:color="auto"/>
            <w:bottom w:val="none" w:sz="0" w:space="0" w:color="auto"/>
            <w:right w:val="none" w:sz="0" w:space="0" w:color="auto"/>
          </w:divBdr>
          <w:divsChild>
            <w:div w:id="772625661">
              <w:marLeft w:val="0"/>
              <w:marRight w:val="0"/>
              <w:marTop w:val="0"/>
              <w:marBottom w:val="0"/>
              <w:divBdr>
                <w:top w:val="none" w:sz="0" w:space="0" w:color="auto"/>
                <w:left w:val="none" w:sz="0" w:space="0" w:color="auto"/>
                <w:bottom w:val="none" w:sz="0" w:space="0" w:color="auto"/>
                <w:right w:val="none" w:sz="0" w:space="0" w:color="auto"/>
              </w:divBdr>
              <w:divsChild>
                <w:div w:id="1159612273">
                  <w:marLeft w:val="0"/>
                  <w:marRight w:val="0"/>
                  <w:marTop w:val="0"/>
                  <w:marBottom w:val="0"/>
                  <w:divBdr>
                    <w:top w:val="none" w:sz="0" w:space="0" w:color="auto"/>
                    <w:left w:val="none" w:sz="0" w:space="0" w:color="auto"/>
                    <w:bottom w:val="none" w:sz="0" w:space="0" w:color="auto"/>
                    <w:right w:val="none" w:sz="0" w:space="0" w:color="auto"/>
                  </w:divBdr>
                </w:div>
                <w:div w:id="1453475484">
                  <w:marLeft w:val="0"/>
                  <w:marRight w:val="0"/>
                  <w:marTop w:val="0"/>
                  <w:marBottom w:val="0"/>
                  <w:divBdr>
                    <w:top w:val="none" w:sz="0" w:space="0" w:color="auto"/>
                    <w:left w:val="none" w:sz="0" w:space="0" w:color="auto"/>
                    <w:bottom w:val="none" w:sz="0" w:space="0" w:color="auto"/>
                    <w:right w:val="none" w:sz="0" w:space="0" w:color="auto"/>
                  </w:divBdr>
                </w:div>
                <w:div w:id="1103645569">
                  <w:marLeft w:val="0"/>
                  <w:marRight w:val="0"/>
                  <w:marTop w:val="0"/>
                  <w:marBottom w:val="0"/>
                  <w:divBdr>
                    <w:top w:val="none" w:sz="0" w:space="0" w:color="auto"/>
                    <w:left w:val="none" w:sz="0" w:space="0" w:color="auto"/>
                    <w:bottom w:val="none" w:sz="0" w:space="0" w:color="auto"/>
                    <w:right w:val="none" w:sz="0" w:space="0" w:color="auto"/>
                  </w:divBdr>
                  <w:divsChild>
                    <w:div w:id="19546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cp:lastPrinted>2011-11-11T11:06:00Z</cp:lastPrinted>
  <dcterms:created xsi:type="dcterms:W3CDTF">2011-11-11T10:21:00Z</dcterms:created>
  <dcterms:modified xsi:type="dcterms:W3CDTF">2011-11-11T11:11:00Z</dcterms:modified>
</cp:coreProperties>
</file>